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952"/>
        <w:gridCol w:w="2425"/>
      </w:tblGrid>
      <w:tr w:rsidR="00485B62" w:rsidRPr="00485B62" w14:paraId="01FCB80B" w14:textId="77777777" w:rsidTr="008939E9">
        <w:trPr>
          <w:trHeight w:val="841"/>
        </w:trPr>
        <w:tc>
          <w:tcPr>
            <w:tcW w:w="9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7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5B305558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8939E9">
              <w:rPr>
                <w:i/>
                <w:color w:val="auto"/>
                <w:sz w:val="24"/>
                <w:szCs w:val="24"/>
                <w:lang w:val="sv-SE"/>
              </w:rPr>
              <w:t xml:space="preserve"> KTK27/2025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73FBB93A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4F2323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8939E9">
        <w:trPr>
          <w:trHeight w:val="1125"/>
        </w:trPr>
        <w:tc>
          <w:tcPr>
            <w:tcW w:w="9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C65915E" w14:textId="00084C45" w:rsidR="004F2323" w:rsidRPr="00FA60B9" w:rsidRDefault="004F2323" w:rsidP="004F2323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FA60B9">
              <w:rPr>
                <w:b/>
                <w:bCs/>
                <w:sz w:val="28"/>
                <w:szCs w:val="28"/>
              </w:rPr>
              <w:t xml:space="preserve">GỘI ĐẦU </w:t>
            </w:r>
            <w:r>
              <w:rPr>
                <w:b/>
                <w:bCs/>
                <w:sz w:val="28"/>
                <w:szCs w:val="28"/>
              </w:rPr>
              <w:t>CHO NGƯỜI BỆNH TẠI GIƯỜNG</w:t>
            </w:r>
          </w:p>
          <w:p w14:paraId="3F09133C" w14:textId="04CCB5C2" w:rsidR="00260453" w:rsidRPr="00831700" w:rsidRDefault="00260453" w:rsidP="004F2323">
            <w:pPr>
              <w:autoSpaceDE w:val="0"/>
              <w:autoSpaceDN w:val="0"/>
              <w:adjustRightInd w:val="0"/>
              <w:jc w:val="left"/>
              <w:rPr>
                <w:lang w:val="fr-FR"/>
              </w:rPr>
            </w:pPr>
          </w:p>
        </w:tc>
        <w:tc>
          <w:tcPr>
            <w:tcW w:w="117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8939E9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8939E9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8939E9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8939E9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8939E9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524BC8CE" w14:textId="089EAA6B" w:rsidR="00485B62" w:rsidRDefault="00260453" w:rsidP="000338CA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57D4A96B" w14:textId="70062F5D" w:rsidR="00FD5F40" w:rsidRPr="00397714" w:rsidRDefault="00397714" w:rsidP="008939E9">
      <w:pPr>
        <w:pStyle w:val="NormalWeb"/>
        <w:ind w:firstLine="709"/>
        <w:jc w:val="both"/>
        <w:rPr>
          <w:color w:val="000000"/>
          <w:sz w:val="28"/>
          <w:szCs w:val="28"/>
        </w:rPr>
      </w:pPr>
      <w:r w:rsidRPr="0055718C">
        <w:rPr>
          <w:color w:val="000000"/>
          <w:sz w:val="28"/>
          <w:szCs w:val="28"/>
        </w:rPr>
        <w:t>Quyết định 1904/QĐ-BYT ngày 30 tháng 5 năm 2014 về tài liệu Hướng dẫn quy trình kỹ thuật chuyên ngành Hồi sức, cấp cứu và chống độc do Bộ trưởng Bộ Y tế ban.</w:t>
      </w:r>
    </w:p>
    <w:p w14:paraId="2404629C" w14:textId="77777777" w:rsidR="00444F5C" w:rsidRPr="003C5EEB" w:rsidRDefault="00444F5C" w:rsidP="00444F5C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7AD8DEF6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I. ĐẠI CƯƠNG</w:t>
      </w:r>
    </w:p>
    <w:p w14:paraId="6CEE6AFE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Làm sạch tóc và da đầu cho người bệnh. Giúp người bệnh thoải mái, dễ chịu. </w:t>
      </w:r>
    </w:p>
    <w:p w14:paraId="118B743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Phòng chống các bệnh về tóc và </w:t>
      </w:r>
      <w:bookmarkStart w:id="0" w:name="_GoBack"/>
      <w:bookmarkEnd w:id="0"/>
      <w:r w:rsidRPr="00FA60B9">
        <w:rPr>
          <w:szCs w:val="28"/>
        </w:rPr>
        <w:t xml:space="preserve">da đầu, đồng thời kích thích tuần hoàn cho người bệnh. </w:t>
      </w:r>
    </w:p>
    <w:p w14:paraId="2DF5D851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II. CHỈ ĐỊNH</w:t>
      </w:r>
    </w:p>
    <w:p w14:paraId="4B7864B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Người bệnh năm lâu không gội đầu. </w:t>
      </w:r>
    </w:p>
    <w:p w14:paraId="64BC3FF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Người bệnh mắc một số bệnh về tóc và da đầu. </w:t>
      </w:r>
    </w:p>
    <w:p w14:paraId="24EE696E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Người bệnh bị dính chất độc trên đầu. </w:t>
      </w:r>
    </w:p>
    <w:p w14:paraId="694F691D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III. CHỐNG CHỈ ĐỊNH</w:t>
      </w:r>
    </w:p>
    <w:p w14:paraId="26807AAB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Không gội đầu cho người bệnh đang trong tình trạng nặng, người bệnh sốt cao. </w:t>
      </w:r>
    </w:p>
    <w:p w14:paraId="29EEB2A3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Người bị vết thương sọ não, vết thương cột sống cổ. </w:t>
      </w:r>
    </w:p>
    <w:p w14:paraId="4547D9C0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IV. CHUẨN BỊ</w:t>
      </w:r>
    </w:p>
    <w:p w14:paraId="70797FFA" w14:textId="77777777" w:rsidR="004F2323" w:rsidRPr="00FA60B9" w:rsidRDefault="004F2323" w:rsidP="004F2323">
      <w:pPr>
        <w:rPr>
          <w:szCs w:val="28"/>
        </w:rPr>
      </w:pPr>
      <w:r w:rsidRPr="00FA60B9">
        <w:rPr>
          <w:b/>
          <w:bCs/>
          <w:szCs w:val="28"/>
        </w:rPr>
        <w:t>1. Người thực hiện</w:t>
      </w:r>
      <w:r w:rsidRPr="00FA60B9">
        <w:rPr>
          <w:szCs w:val="28"/>
        </w:rPr>
        <w:t xml:space="preserve">: Điều dưỡng đã được đào tạo chuyên khoa Hồi sức cấp cứu hoặc Người thực hiệnphụ chăm sóc đã được đào tạo. </w:t>
      </w:r>
    </w:p>
    <w:p w14:paraId="002F82E0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2. Phương tiện, dụng cụ: Vật tư tiêu hao</w:t>
      </w:r>
    </w:p>
    <w:p w14:paraId="39BC71F7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Găng sạch: 01 đôi</w:t>
      </w:r>
    </w:p>
    <w:p w14:paraId="0D6CD91E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Nhiệt kế đo nhiệt độ nước (nếu có)</w:t>
      </w:r>
    </w:p>
    <w:p w14:paraId="23D2013B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Thùng đựng nước sạch</w:t>
      </w:r>
    </w:p>
    <w:p w14:paraId="4A860A27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Máng gội đầu</w:t>
      </w:r>
    </w:p>
    <w:p w14:paraId="13404C38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Thùng đựng nước bẩn</w:t>
      </w:r>
    </w:p>
    <w:p w14:paraId="24B8AFDA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lastRenderedPageBreak/>
        <w:t>- Cốc múc nước</w:t>
      </w:r>
    </w:p>
    <w:p w14:paraId="5C3EF7D0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Khăn bông to</w:t>
      </w:r>
    </w:p>
    <w:p w14:paraId="76B5DA8C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Khăn bông nhỏ</w:t>
      </w:r>
    </w:p>
    <w:p w14:paraId="398E33F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Lược chải đầu</w:t>
      </w:r>
    </w:p>
    <w:p w14:paraId="1F6C04AA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Máy sấy tóc</w:t>
      </w:r>
    </w:p>
    <w:p w14:paraId="0DFBAC40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Bông không thâm nước</w:t>
      </w:r>
    </w:p>
    <w:p w14:paraId="0B0BD976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Dầu gội đầu</w:t>
      </w:r>
    </w:p>
    <w:p w14:paraId="60A23EE9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Ga đắp</w:t>
      </w:r>
    </w:p>
    <w:p w14:paraId="4B544F9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Quần áo</w:t>
      </w:r>
    </w:p>
    <w:p w14:paraId="7C7DBFEC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Cồn 90 độ</w:t>
      </w:r>
    </w:p>
    <w:p w14:paraId="7F38B4CB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Nước ấm 30-37 độ</w:t>
      </w:r>
    </w:p>
    <w:p w14:paraId="3D7CDDE3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Dung dịch khuẩn tay nhanh</w:t>
      </w:r>
    </w:p>
    <w:p w14:paraId="7A5916F7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Xà phòng rửa tay diệt khuẩn</w:t>
      </w:r>
    </w:p>
    <w:p w14:paraId="46D30933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Mũ: 01 cái</w:t>
      </w:r>
    </w:p>
    <w:p w14:paraId="2914D2F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Khẩu trang: 01 cái</w:t>
      </w:r>
    </w:p>
    <w:p w14:paraId="1EEDA3EC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szCs w:val="28"/>
        </w:rPr>
        <w:t xml:space="preserve">3. </w:t>
      </w:r>
      <w:r w:rsidRPr="00FA60B9">
        <w:rPr>
          <w:b/>
          <w:bCs/>
          <w:szCs w:val="28"/>
        </w:rPr>
        <w:t>Người bệnh</w:t>
      </w:r>
    </w:p>
    <w:p w14:paraId="1DB660F0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Kiểm tra ý thức người bệnh, đo dấu hiệu sinh tồn cho người bệnh. </w:t>
      </w:r>
    </w:p>
    <w:p w14:paraId="78B1A69C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- Thông báo, giải thích cho người bệnh hoặc người nhà về việc chuẩn bị làm. </w:t>
      </w:r>
    </w:p>
    <w:p w14:paraId="52519D31" w14:textId="77777777" w:rsidR="004F2323" w:rsidRPr="00FA60B9" w:rsidRDefault="004F2323" w:rsidP="004F2323">
      <w:pPr>
        <w:rPr>
          <w:szCs w:val="28"/>
        </w:rPr>
      </w:pPr>
      <w:r w:rsidRPr="00FA60B9">
        <w:rPr>
          <w:b/>
          <w:szCs w:val="28"/>
        </w:rPr>
        <w:t xml:space="preserve">4. </w:t>
      </w:r>
      <w:r w:rsidRPr="00FA60B9">
        <w:rPr>
          <w:b/>
          <w:bCs/>
          <w:szCs w:val="28"/>
        </w:rPr>
        <w:t>Hồ sơ bệnh án</w:t>
      </w:r>
      <w:r w:rsidRPr="00FA60B9">
        <w:rPr>
          <w:szCs w:val="28"/>
        </w:rPr>
        <w:t xml:space="preserve">: Phiếu chăm sóc hoặc bảng theo dõi. </w:t>
      </w:r>
    </w:p>
    <w:p w14:paraId="200837A5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V. CÁC BƯỚC TIẾN HÀNH</w:t>
      </w:r>
    </w:p>
    <w:p w14:paraId="764B7C6C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1. Động viên người bệnh hợp tác cùng làm việc (nếu người bệnh tỉnh). </w:t>
      </w:r>
    </w:p>
    <w:p w14:paraId="48F12003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2. Người thực hiện rửa tay bằng xà phòng diệt khuẩn dưới vòi nước, đội mũ, đeo khẩu trang. </w:t>
      </w:r>
    </w:p>
    <w:p w14:paraId="6565F8C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3. Kiểm tra mạch, nhiệt độ, huyết áp cho người bệnh. </w:t>
      </w:r>
    </w:p>
    <w:p w14:paraId="140563B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4. Mang dụng cụ đã chẩn bị đến giường bệnh. </w:t>
      </w:r>
    </w:p>
    <w:p w14:paraId="2DCEA478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5. Đặt tư thế người bệnh trên giường thích hợp. chú ý hệ thống dây của máy thở và các dây máy theo dõi. </w:t>
      </w:r>
    </w:p>
    <w:p w14:paraId="6B884C49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6. Trải khăn bông to ở dưới vai, gáy. </w:t>
      </w:r>
    </w:p>
    <w:p w14:paraId="66E36B4D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lastRenderedPageBreak/>
        <w:t xml:space="preserve">7. Đặt máng gội đầu. </w:t>
      </w:r>
    </w:p>
    <w:p w14:paraId="3D9860A2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8. Đặt đầu người bệnh vào máng</w:t>
      </w:r>
    </w:p>
    <w:p w14:paraId="19C003C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9. Choàng khăn bông lên ngực người bệnh hoặc đắp ga kín ngực</w:t>
      </w:r>
    </w:p>
    <w:p w14:paraId="765D32AB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10. Chải tóc người bệnh nhẹ nhàng từ ngọn tóc đến chân tóc</w:t>
      </w:r>
    </w:p>
    <w:p w14:paraId="706DBA5C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11. Đặt bông không thấm nước vào tai người bệnh</w:t>
      </w:r>
    </w:p>
    <w:p w14:paraId="3C935F8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12. Đi găng </w:t>
      </w:r>
      <w:proofErr w:type="gramStart"/>
      <w:r w:rsidRPr="00FA60B9">
        <w:rPr>
          <w:szCs w:val="28"/>
        </w:rPr>
        <w:t>sạch(</w:t>
      </w:r>
      <w:proofErr w:type="gramEnd"/>
      <w:r w:rsidRPr="00FA60B9">
        <w:rPr>
          <w:szCs w:val="28"/>
        </w:rPr>
        <w:t>nếu cần)</w:t>
      </w:r>
    </w:p>
    <w:p w14:paraId="7CC4542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13. Dội nước làm ướt tóc, xoa dầu gội, chà xát da đầu bằng các đầu ngón tay (1 tay đỡ đầu, 1 tay chà đầu, tránh làm xây xát da đầu, lắc đầu người bệnh). </w:t>
      </w:r>
    </w:p>
    <w:p w14:paraId="12DCFFB0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14. Dội nước cho đến khi sạch dầu gội đầu (chú ý không để nước vào tai, mắt người bệnh)</w:t>
      </w:r>
    </w:p>
    <w:p w14:paraId="4349BA4F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15. Bỏ bông tai, lấy khăn bông nhỏ lau mặt, tai, cổ cho người bệnh. </w:t>
      </w:r>
    </w:p>
    <w:p w14:paraId="7E7D4B74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16. Kéo khăn choàng lau tóc, bỏ máng gội đầu</w:t>
      </w:r>
    </w:p>
    <w:p w14:paraId="27C48A6B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17. Cho NGƯỜI BỆNH nằm tư thế thoải mái, lau khô tóc, sấy tóc, chải tóc, buộc tóc gọn gàng. </w:t>
      </w:r>
    </w:p>
    <w:p w14:paraId="39FEE64A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18. Thay ga trải giường (nếu cần)</w:t>
      </w:r>
    </w:p>
    <w:p w14:paraId="02D5804D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19. Thu dọn dụng cụ, cất dụng cụ đúng nơi quy định</w:t>
      </w:r>
    </w:p>
    <w:p w14:paraId="53A7AE2A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20. Người thực hiện rửa tay bằng xà phòng diệt khuẩn dưới vòi nước. </w:t>
      </w:r>
    </w:p>
    <w:p w14:paraId="62D150D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 xml:space="preserve">21. Ghi bảng theo dõi. </w:t>
      </w:r>
    </w:p>
    <w:p w14:paraId="1316E87A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VI. THEO DÕI</w:t>
      </w:r>
    </w:p>
    <w:p w14:paraId="70E155C7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Trong khi gội đầu cho người bệnh phải theo dõi mạch, huyết áp, SpO</w:t>
      </w:r>
      <w:r w:rsidRPr="00FA60B9">
        <w:rPr>
          <w:szCs w:val="28"/>
          <w:vertAlign w:val="subscript"/>
        </w:rPr>
        <w:t>2</w:t>
      </w:r>
      <w:r w:rsidRPr="00FA60B9">
        <w:rPr>
          <w:szCs w:val="28"/>
        </w:rPr>
        <w:t xml:space="preserve">, ý thức, khó thở. </w:t>
      </w:r>
    </w:p>
    <w:p w14:paraId="0FA49BBF" w14:textId="77777777" w:rsidR="004F2323" w:rsidRPr="00FA60B9" w:rsidRDefault="004F2323" w:rsidP="004F2323">
      <w:pPr>
        <w:rPr>
          <w:b/>
          <w:bCs/>
          <w:szCs w:val="28"/>
        </w:rPr>
      </w:pPr>
      <w:r w:rsidRPr="00FA60B9">
        <w:rPr>
          <w:b/>
          <w:bCs/>
          <w:szCs w:val="28"/>
        </w:rPr>
        <w:t>VII. TAI BIẾN VÀ XỬ TRÍ</w:t>
      </w:r>
    </w:p>
    <w:p w14:paraId="38F7A9F5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Hạ thân nhiệt: hạn chế bằng sử dụng nước ấm</w:t>
      </w:r>
    </w:p>
    <w:p w14:paraId="103FDEFE" w14:textId="77777777" w:rsidR="004F2323" w:rsidRPr="00FA60B9" w:rsidRDefault="004F2323" w:rsidP="004F2323">
      <w:pPr>
        <w:rPr>
          <w:szCs w:val="28"/>
        </w:rPr>
      </w:pPr>
      <w:r w:rsidRPr="00FA60B9">
        <w:rPr>
          <w:szCs w:val="28"/>
        </w:rPr>
        <w:t>- Xử trí các tai biến chung khác theo quy trình</w:t>
      </w:r>
    </w:p>
    <w:p w14:paraId="0438A606" w14:textId="77777777" w:rsidR="00397714" w:rsidRDefault="00397714" w:rsidP="00397714">
      <w:pPr>
        <w:jc w:val="right"/>
        <w:rPr>
          <w:rFonts w:cs="Times New Roman"/>
          <w:szCs w:val="28"/>
        </w:rPr>
      </w:pPr>
    </w:p>
    <w:p w14:paraId="0C3A0C65" w14:textId="77777777" w:rsidR="004F2323" w:rsidRPr="004F2323" w:rsidRDefault="004F2323" w:rsidP="004F2323">
      <w:pPr>
        <w:jc w:val="right"/>
        <w:rPr>
          <w:rFonts w:cs="Times New Roman"/>
          <w:szCs w:val="28"/>
        </w:rPr>
      </w:pPr>
    </w:p>
    <w:sectPr w:rsidR="004F2323" w:rsidRPr="004F2323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A8CBD" w14:textId="77777777" w:rsidR="00437953" w:rsidRDefault="00437953" w:rsidP="00616179">
      <w:pPr>
        <w:spacing w:before="0" w:after="0" w:line="240" w:lineRule="auto"/>
      </w:pPr>
      <w:r>
        <w:separator/>
      </w:r>
    </w:p>
  </w:endnote>
  <w:endnote w:type="continuationSeparator" w:id="0">
    <w:p w14:paraId="5A3CD38E" w14:textId="77777777" w:rsidR="00437953" w:rsidRDefault="00437953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236CE57C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8939E9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4F2323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FC61F" w14:textId="77777777" w:rsidR="00437953" w:rsidRDefault="00437953" w:rsidP="00616179">
      <w:pPr>
        <w:spacing w:before="0" w:after="0" w:line="240" w:lineRule="auto"/>
      </w:pPr>
      <w:r>
        <w:separator/>
      </w:r>
    </w:p>
  </w:footnote>
  <w:footnote w:type="continuationSeparator" w:id="0">
    <w:p w14:paraId="2B86BBF2" w14:textId="77777777" w:rsidR="00437953" w:rsidRDefault="00437953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37953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2323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7E3"/>
    <w:rsid w:val="005967B9"/>
    <w:rsid w:val="00597BD7"/>
    <w:rsid w:val="005A33A1"/>
    <w:rsid w:val="005B133D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6D5B"/>
    <w:rsid w:val="00866D74"/>
    <w:rsid w:val="00870614"/>
    <w:rsid w:val="008721B0"/>
    <w:rsid w:val="0087284C"/>
    <w:rsid w:val="00880A0A"/>
    <w:rsid w:val="008869E1"/>
    <w:rsid w:val="00891932"/>
    <w:rsid w:val="008939E9"/>
    <w:rsid w:val="0089606D"/>
    <w:rsid w:val="008A0B56"/>
    <w:rsid w:val="008A1960"/>
    <w:rsid w:val="008A478C"/>
    <w:rsid w:val="008A4D1B"/>
    <w:rsid w:val="008A5815"/>
    <w:rsid w:val="008B42C9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63418"/>
    <w:rsid w:val="00B638B3"/>
    <w:rsid w:val="00B66789"/>
    <w:rsid w:val="00B722D2"/>
    <w:rsid w:val="00B7296E"/>
    <w:rsid w:val="00B72D5E"/>
    <w:rsid w:val="00B8177A"/>
    <w:rsid w:val="00B82B63"/>
    <w:rsid w:val="00BA64B0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1EE9-DB55-476A-99BD-D2C61EF3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2025-10-08T01:14:00Z</dcterms:created>
  <dcterms:modified xsi:type="dcterms:W3CDTF">2025-10-09T03:25:00Z</dcterms:modified>
</cp:coreProperties>
</file>